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IN THE 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>CIRCUIT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COURT OF 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>MOBILE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COUNTY, ALABAMA</w:t>
      </w:r>
    </w:p>
    <w:p>
      <w:pPr>
        <w:pStyle w:val="Normal"/>
        <w:autoSpaceDE w:val="false"/>
        <w:jc w:val="center"/>
        <w:rPr>
          <w:rFonts w:ascii="Palatino Linotype" w:hAnsi="Palatino Linotype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autoSpaceDE w:val="false"/>
        <w:jc w:val="left"/>
        <w:rPr/>
      </w:pP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R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egional Acceptance Corp.</w:t>
      </w:r>
      <w:r>
        <w:rPr>
          <w:rFonts w:eastAsia="TimesNewRoman" w:cs="TimesNewRoman" w:ascii="Palatino Linotype" w:hAnsi="Palatino Linotype"/>
          <w:sz w:val="24"/>
          <w:szCs w:val="24"/>
        </w:rPr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</w:rPr>
        <w:t>)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ab/>
        <w:tab/>
        <w:tab/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</w:rPr>
        <w:t>)</w:t>
      </w:r>
    </w:p>
    <w:p>
      <w:pPr>
        <w:pStyle w:val="Normal"/>
        <w:autoSpaceDE w:val="false"/>
        <w:jc w:val="left"/>
        <w:rPr/>
      </w:pPr>
      <w:r>
        <w:rPr>
          <w:rFonts w:eastAsia="TimesNewRoman" w:cs="TimesNewRoman" w:ascii="Palatino Linotype" w:hAnsi="Palatino Linotype"/>
          <w:sz w:val="24"/>
          <w:szCs w:val="24"/>
        </w:rPr>
        <w:t>v.</w:t>
        <w:tab/>
        <w:tab/>
        <w:tab/>
        <w:tab/>
        <w:tab/>
        <w:tab/>
        <w:t>)</w:t>
        <w:tab/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CASE No. </w:t>
      </w:r>
      <w:r>
        <w:rPr>
          <w:rFonts w:eastAsia="TimesNewRoman" w:cs="TimesNewRoman" w:ascii="Palatino Linotype" w:hAnsi="Palatino Linotype"/>
          <w:sz w:val="24"/>
          <w:szCs w:val="24"/>
        </w:rPr>
        <w:t>CV</w:t>
      </w:r>
      <w:r>
        <w:rPr>
          <w:rFonts w:eastAsia="TimesNewRoman" w:cs="TimesNewRoman" w:ascii="Palatino Linotype" w:hAnsi="Palatino Linotype"/>
          <w:sz w:val="24"/>
          <w:szCs w:val="24"/>
        </w:rPr>
        <w:t>-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2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021</w:t>
      </w:r>
      <w:r>
        <w:rPr>
          <w:rFonts w:eastAsia="TimesNewRoman" w:cs="TimesNewRoman" w:ascii="Palatino Linotype" w:hAnsi="Palatino Linotype"/>
          <w:sz w:val="24"/>
          <w:szCs w:val="24"/>
        </w:rPr>
        <w:t>-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9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00446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ab/>
        <w:tab/>
        <w:tab/>
        <w:tab/>
        <w:tab/>
        <w:tab/>
        <w:t>)</w:t>
      </w:r>
    </w:p>
    <w:p>
      <w:pPr>
        <w:pStyle w:val="Normal"/>
        <w:autoSpaceDE w:val="false"/>
        <w:jc w:val="left"/>
        <w:rPr/>
      </w:pP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X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XXXXXXXXXXXXX</w:t>
      </w:r>
      <w:r>
        <w:rPr>
          <w:rFonts w:eastAsia="TimesNewRoman" w:cs="TimesNewRoman" w:ascii="Palatino Linotype" w:hAnsi="Palatino Linotype"/>
          <w:sz w:val="24"/>
          <w:szCs w:val="24"/>
        </w:rPr>
        <w:tab/>
        <w:tab/>
      </w:r>
      <w:r>
        <w:rPr>
          <w:rFonts w:eastAsia="TimesNewRoman" w:cs="TimesNewRoman" w:ascii="Palatino Linotype" w:hAnsi="Palatino Linotype"/>
          <w:sz w:val="24"/>
          <w:szCs w:val="24"/>
        </w:rPr>
        <w:tab/>
        <w:t>)</w:t>
        <w:tab/>
        <w:tab/>
        <w:tab/>
      </w:r>
    </w:p>
    <w:p>
      <w:pPr>
        <w:pStyle w:val="Normal"/>
        <w:pBdr>
          <w:bottom w:val="single" w:sz="8" w:space="2" w:color="000000"/>
        </w:pBdr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b/>
          <w:b/>
          <w:bCs/>
          <w:color w:val="auto"/>
          <w:sz w:val="24"/>
          <w:szCs w:val="24"/>
          <w:lang w:val="en-US" w:bidi="ar-SA"/>
        </w:rPr>
      </w:pPr>
      <w:r>
        <w:rPr>
          <w:rFonts w:eastAsia="TimesNewRoman" w:cs="TimesNewRoman" w:ascii="Palatino Linotype" w:hAnsi="Palatino Linotype"/>
          <w:b/>
          <w:bCs/>
          <w:color w:val="auto"/>
          <w:sz w:val="24"/>
          <w:szCs w:val="24"/>
          <w:lang w:val="en-US" w:bidi="ar-SA"/>
        </w:rPr>
        <w:t>M</w:t>
      </w:r>
      <w:r>
        <w:rPr>
          <w:rFonts w:eastAsia="TimesNewRoman" w:cs="TimesNewRoman" w:ascii="Palatino Linotype" w:hAnsi="Palatino Linotype"/>
          <w:b/>
          <w:bCs/>
          <w:color w:val="auto"/>
          <w:sz w:val="24"/>
          <w:szCs w:val="24"/>
          <w:lang w:val="en-US" w:bidi="ar-SA"/>
        </w:rPr>
        <w:t>OTION TO STAY ACTION AND COMPEL ARBITRATION</w:t>
      </w:r>
    </w:p>
    <w:p>
      <w:pPr>
        <w:pStyle w:val="Normal"/>
        <w:pBdr>
          <w:bottom w:val="single" w:sz="2" w:space="2" w:color="000000"/>
        </w:pBdr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spacing w:lineRule="auto" w:line="360" w:before="0" w:after="144"/>
        <w:jc w:val="left"/>
        <w:rPr/>
      </w:pPr>
      <w:r>
        <w:rPr>
          <w:rFonts w:eastAsia="TimesNewRoman" w:cs="TimesNewRoman" w:ascii="Palatino Linotype" w:hAnsi="Palatino Linotype"/>
          <w:sz w:val="24"/>
          <w:szCs w:val="24"/>
        </w:rPr>
        <w:tab/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COME NOW the Defendants, by and through 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t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lang w:val="en-US" w:bidi="ar-SA"/>
        </w:rPr>
        <w:t>heir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attorney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</w:t>
      </w:r>
      <w:r>
        <w:rPr>
          <w:rFonts w:eastAsia="TimesNewRoman" w:cs="TimesNewRoman" w:ascii="Palatino Linotype" w:hAnsi="Palatino Linotype"/>
          <w:sz w:val="24"/>
          <w:szCs w:val="24"/>
        </w:rPr>
        <w:t>of record, and Move this Court for an order compelling the Plaintiff to submit its claims against the Defendants to arbitration, stating the following as grounds therefor: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360" w:before="0" w:after="144"/>
        <w:jc w:val="left"/>
        <w:rPr/>
      </w:pP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>Th</w:t>
      </w: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 xml:space="preserve">e Plaintiff has sued the Defendants for breach of a certain Retail Installment Sale Contract dated May 4, 2017, between the Defendants and Palmer’s 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Toyota Superstore</w:t>
      </w: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>.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360" w:before="0" w:after="144"/>
        <w:jc w:val="left"/>
        <w:rPr>
          <w:rFonts w:ascii="Palatino Linotype" w:hAnsi="Palatino Linotype" w:eastAsia="TimesNewRoman" w:cs="TimesNewRoman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>The Plaintiff claims standing to sue the Defendants as an assignee of Palmer’s Toyota Superstore.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360" w:before="0" w:after="144"/>
        <w:jc w:val="left"/>
        <w:rPr/>
      </w:pP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Page 2</w:t>
      </w: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 xml:space="preserve"> Contract contains an arbitration provision, which requires that “</w:t>
      </w:r>
      <w:r>
        <w:rPr>
          <w:rFonts w:eastAsia="TimesNewRoman" w:cs="TimesNewRoman" w:ascii="Palatino Linotype" w:hAnsi="Palatino Linotype"/>
          <w:b/>
          <w:bCs/>
          <w:i w:val="false"/>
          <w:iCs w:val="false"/>
          <w:sz w:val="24"/>
          <w:szCs w:val="24"/>
          <w:u w:val="none"/>
        </w:rPr>
        <w:t>Any claim</w:t>
      </w: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 xml:space="preserve"> or dispute, whether in contract, tort, statute, or otherwise...between you and us or our employees, agents, successors, or </w:t>
      </w:r>
      <w:r>
        <w:rPr>
          <w:rFonts w:eastAsia="TimesNewRoman" w:cs="TimesNewRoman" w:ascii="Palatino Linotype" w:hAnsi="Palatino Linotype"/>
          <w:b/>
          <w:bCs/>
          <w:i w:val="false"/>
          <w:iCs w:val="false"/>
          <w:sz w:val="24"/>
          <w:szCs w:val="24"/>
          <w:u w:val="none"/>
        </w:rPr>
        <w:t>assigns</w:t>
      </w: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 xml:space="preserve">, which arises out of or 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relates to...this contract or any resulting transaction or relationship...</w:t>
      </w:r>
      <w:r>
        <w:rPr>
          <w:rFonts w:eastAsia="TimesNewRoman" w:cs="TimesNewRoman" w:ascii="Palatino Linotype" w:hAnsi="Palatino Linotype"/>
          <w:b/>
          <w:bCs/>
          <w:i w:val="false"/>
          <w:iCs w:val="false"/>
          <w:color w:val="auto"/>
          <w:sz w:val="24"/>
          <w:szCs w:val="24"/>
          <w:u w:val="none"/>
          <w:lang w:val="en-US" w:bidi="ar-SA"/>
        </w:rPr>
        <w:t>shall,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 xml:space="preserve"> </w:t>
      </w:r>
      <w:r>
        <w:rPr>
          <w:rFonts w:eastAsia="TimesNewRoman" w:cs="TimesNewRoman" w:ascii="Palatino Linotype" w:hAnsi="Palatino Linotype"/>
          <w:b/>
          <w:bCs/>
          <w:i w:val="false"/>
          <w:iCs w:val="false"/>
          <w:color w:val="auto"/>
          <w:sz w:val="24"/>
          <w:szCs w:val="24"/>
          <w:u w:val="none"/>
          <w:lang w:val="en-US" w:bidi="ar-SA"/>
        </w:rPr>
        <w:t>at your or our election, be resolved by neutral binding arbitration and not by a court action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 xml:space="preserve">...” </w:t>
      </w:r>
      <w:r>
        <w:rPr>
          <w:rFonts w:eastAsia="TimesNewRoman" w:cs="TimesNewRoman" w:ascii="Palatino Linotype" w:hAnsi="Palatino Linotype"/>
          <w:i/>
          <w:iCs/>
          <w:color w:val="auto"/>
          <w:sz w:val="24"/>
          <w:szCs w:val="24"/>
          <w:u w:val="none"/>
          <w:lang w:val="en-US" w:bidi="ar-SA"/>
        </w:rPr>
        <w:t xml:space="preserve">Complaint, pg. 9. 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(emphasis added).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360" w:before="0" w:after="144"/>
        <w:jc w:val="left"/>
        <w:rPr/>
      </w:pP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T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 xml:space="preserve">he Federal Arbitration Act states that a written provision in “a contract evidencing a transaction involving commerce to settle by arbitration a controversy thereafter arising out of such contract...shall be valid, irrevocable, and enforceable.”  9 U.S.C. 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§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2.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360" w:before="0" w:after="144"/>
        <w:jc w:val="left"/>
        <w:rPr/>
      </w:pP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“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 xml:space="preserve">As a general rule, the FAA preempts Alabama law and makes an arbitration agreement enforceable if the agreement appears in a contract that evidences a transaction involving interstate commerce.”  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single"/>
          <w:lang w:val="en-US" w:bidi="ar-SA"/>
        </w:rPr>
        <w:t>Southern Energy Homes, Inc. v. Harcus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, 754 So.2d 622 (Ala. 1999).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360" w:before="0" w:after="144"/>
        <w:jc w:val="left"/>
        <w:rPr/>
      </w:pP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 xml:space="preserve">The transaction for which the Plaintiff is suing the Defendants – the sale of a vehicle – involved interstate commerce.  Vehicles are themselves “instrumentalities of commerce.”  See 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single"/>
          <w:lang w:val="en-US" w:bidi="ar-SA"/>
        </w:rPr>
        <w:t>U.S. v. Ballinger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, 395 F.3d 1218 (11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vertAlign w:val="superscript"/>
          <w:lang w:val="en-US" w:bidi="ar-SA"/>
        </w:rPr>
        <w:t>th</w:t>
      </w: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 xml:space="preserve"> Cir. 2005).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360" w:before="0" w:after="144"/>
        <w:jc w:val="left"/>
        <w:rPr>
          <w:rFonts w:ascii="Palatino Linotype" w:hAnsi="Palatino Linotype" w:eastAsia="TimesNewRoman" w:cs="TimesNewRoman"/>
          <w:i w:val="false"/>
          <w:i w:val="false"/>
          <w:iCs w:val="false"/>
          <w:color w:val="auto"/>
          <w:sz w:val="24"/>
          <w:szCs w:val="24"/>
          <w:u w:val="none"/>
          <w:lang w:val="en-US" w:bidi="ar-SA"/>
        </w:rPr>
      </w:pP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  <w:t>The arbitration agreement is enforceable and comprehensive enough to cover the Plaintiff’s claims against the Defendants.</w:t>
      </w:r>
    </w:p>
    <w:p>
      <w:pPr>
        <w:pStyle w:val="Normal"/>
        <w:widowControl/>
        <w:numPr>
          <w:ilvl w:val="0"/>
          <w:numId w:val="0"/>
        </w:numPr>
        <w:autoSpaceDE w:val="false"/>
        <w:bidi w:val="0"/>
        <w:spacing w:lineRule="auto" w:line="360" w:before="0" w:after="144"/>
        <w:ind w:left="991" w:hanging="0"/>
        <w:jc w:val="left"/>
        <w:rPr>
          <w:rFonts w:ascii="Palatino Linotype" w:hAnsi="Palatino Linotype" w:eastAsia="TimesNewRoman" w:cs="TimesNewRoman"/>
          <w:i w:val="false"/>
          <w:i w:val="false"/>
          <w:iCs w:val="false"/>
          <w:color w:val="auto"/>
          <w:sz w:val="24"/>
          <w:szCs w:val="24"/>
          <w:u w:val="none"/>
          <w:lang w:val="en-US" w:bidi="ar-SA"/>
        </w:rPr>
      </w:pPr>
      <w:r>
        <w:rPr>
          <w:rFonts w:eastAsia="TimesNewRoman" w:cs="TimesNewRoman" w:ascii="Palatino Linotype" w:hAnsi="Palatino Linotype"/>
          <w:i w:val="false"/>
          <w:iCs w:val="false"/>
          <w:color w:val="auto"/>
          <w:sz w:val="24"/>
          <w:szCs w:val="24"/>
          <w:u w:val="none"/>
          <w:lang w:val="en-US" w:bidi="ar-SA"/>
        </w:rPr>
      </w:r>
    </w:p>
    <w:p>
      <w:pPr>
        <w:pStyle w:val="Normal"/>
        <w:widowControl/>
        <w:autoSpaceDE w:val="false"/>
        <w:bidi w:val="0"/>
        <w:spacing w:lineRule="auto" w:line="360" w:before="0" w:after="144"/>
        <w:jc w:val="left"/>
        <w:rPr>
          <w:rFonts w:ascii="Palatino Linotype" w:hAnsi="Palatino Linotype" w:eastAsia="TimesNewRoman" w:cs="TimesNewRoman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  <w:t>WHEREFORE, PREMISES CONSIDERED, the Defendants move this Honoroable Court to enter an order staying this action and compelling the Plaintiff to arbitrate its claims against the Defendants.</w:t>
      </w:r>
    </w:p>
    <w:p>
      <w:pPr>
        <w:pStyle w:val="Normal"/>
        <w:widowControl/>
        <w:autoSpaceDE w:val="false"/>
        <w:bidi w:val="0"/>
        <w:spacing w:lineRule="auto" w:line="360" w:before="0" w:after="144"/>
        <w:jc w:val="left"/>
        <w:rPr>
          <w:rFonts w:ascii="Palatino Linotype" w:hAnsi="Palatino Linotype" w:eastAsia="TimesNewRoman" w:cs="TimesNewRoman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i w:val="false"/>
          <w:iCs w:val="false"/>
          <w:sz w:val="24"/>
          <w:szCs w:val="24"/>
          <w:u w:val="none"/>
        </w:rPr>
      </w:r>
    </w:p>
    <w:p>
      <w:pPr>
        <w:pStyle w:val="Normal"/>
        <w:autoSpaceDE w:val="false"/>
        <w:spacing w:lineRule="auto" w:line="480"/>
        <w:jc w:val="left"/>
        <w:rPr>
          <w:rFonts w:ascii="Palatino Linotype" w:hAnsi="Palatino Linotype"/>
        </w:rPr>
      </w:pPr>
      <w:r>
        <w:rPr>
          <w:rFonts w:eastAsia="TimesNewRoman" w:cs="TimesNewRoman" w:ascii="Palatino Linotype" w:hAnsi="Palatino Linotype"/>
          <w:sz w:val="24"/>
          <w:szCs w:val="24"/>
        </w:rPr>
        <w:tab/>
        <w:t>RESPECTFULLY SUBMITTED this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</w:t>
      </w:r>
      <w:r>
        <w:rPr>
          <w:rFonts w:eastAsia="TimesNewRoman" w:cs="TimesNewRoman" w:ascii="Palatino Linotype" w:hAnsi="Palatino Linotype"/>
          <w:sz w:val="24"/>
          <w:szCs w:val="24"/>
        </w:rPr>
        <w:fldChar w:fldCharType="begin"/>
      </w:r>
      <w:r>
        <w:rPr>
          <w:sz w:val="24"/>
          <w:szCs w:val="24"/>
          <w:rFonts w:eastAsia="TimesNewRoman" w:cs="TimesNewRoman" w:ascii="Palatino Linotype" w:hAnsi="Palatino Linotype"/>
        </w:rPr>
        <w:instrText> DATE \@"dddd, MMMM\ d', 'yyyy" </w:instrText>
      </w:r>
      <w:r>
        <w:rPr>
          <w:sz w:val="24"/>
          <w:szCs w:val="24"/>
          <w:rFonts w:eastAsia="TimesNewRoman" w:cs="TimesNewRoman" w:ascii="Palatino Linotype" w:hAnsi="Palatino Linotype"/>
        </w:rPr>
        <w:fldChar w:fldCharType="separate"/>
      </w:r>
      <w:r>
        <w:rPr>
          <w:sz w:val="24"/>
          <w:szCs w:val="24"/>
          <w:rFonts w:eastAsia="TimesNewRoman" w:cs="TimesNewRoman" w:ascii="Palatino Linotype" w:hAnsi="Palatino Linotype"/>
        </w:rPr>
        <w:t>Friday, October 1, 2021</w:t>
      </w:r>
      <w:r>
        <w:rPr>
          <w:sz w:val="24"/>
          <w:szCs w:val="24"/>
          <w:rFonts w:eastAsia="TimesNewRoman" w:cs="TimesNewRoman" w:ascii="Palatino Linotype" w:hAnsi="Palatino Linotype"/>
        </w:rPr>
        <w:fldChar w:fldCharType="end"/>
      </w:r>
      <w:r>
        <w:rPr>
          <w:rFonts w:eastAsia="TimesNewRoman" w:cs="TimesNewRoman" w:ascii="Palatino Linotype" w:hAnsi="Palatino Linotype"/>
          <w:sz w:val="24"/>
          <w:szCs w:val="24"/>
        </w:rPr>
        <w:t>.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  <w:u w:val="single"/>
        </w:rPr>
        <w:t>/s/ Judson E. Crump</w:t>
      </w:r>
      <w:r>
        <w:rPr>
          <w:rFonts w:eastAsia="TimesNewRoman" w:cs="TimesNewRoman" w:ascii="Palatino Linotype" w:hAnsi="Palatino Linotype"/>
          <w:sz w:val="24"/>
          <w:szCs w:val="24"/>
          <w:u w:val="single"/>
        </w:rPr>
        <w:t>_________________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>Judson E. Crump [CRU021]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ab/>
        <w:tab/>
        <w:tab/>
        <w:tab/>
        <w:t>Counsel for Defendants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>250 Congress Street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>Mobile, Alabama 36603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>251.272.9148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  <w:u w:val="single"/>
        </w:rPr>
      </w:pPr>
      <w:r>
        <w:rPr>
          <w:rFonts w:eastAsia="TimesNewRoman" w:cs="TimesNewRoman" w:ascii="Palatino Linotype" w:hAnsi="Palatino Linotype"/>
          <w:sz w:val="24"/>
          <w:szCs w:val="24"/>
          <w:u w:val="single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  <w:u w:val="single"/>
        </w:rPr>
      </w:pPr>
      <w:r>
        <w:rPr>
          <w:rFonts w:eastAsia="TimesNewRoman" w:cs="TimesNewRoman" w:ascii="Palatino Linotype" w:hAnsi="Palatino Linotype"/>
          <w:sz w:val="24"/>
          <w:szCs w:val="24"/>
          <w:u w:val="single"/>
        </w:rPr>
        <w:t>CERTIFICATE OF SERVICE</w:t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  <w:u w:val="single"/>
        </w:rPr>
      </w:pPr>
      <w:r>
        <w:rPr>
          <w:rFonts w:eastAsia="TimesNewRoman" w:cs="TimesNewRoman" w:ascii="Palatino Linotype" w:hAnsi="Palatino Linotype"/>
          <w:sz w:val="24"/>
          <w:szCs w:val="24"/>
          <w:u w:val="singl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 xml:space="preserve">I hereby certify that </w:t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 xml:space="preserve">on this </w:t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fldChar w:fldCharType="begin"/>
      </w:r>
      <w:r>
        <w:rPr>
          <w:sz w:val="24"/>
          <w:u w:val="none"/>
          <w:szCs w:val="24"/>
          <w:rFonts w:eastAsia="TimesNewRoman" w:cs="TimesNewRoman" w:ascii="Palatino Linotype" w:hAnsi="Palatino Linotype"/>
        </w:rPr>
        <w:instrText> DATE \@"dddd, MMMM\ d', 'yyyy" </w:instrText>
      </w:r>
      <w:r>
        <w:rPr>
          <w:sz w:val="24"/>
          <w:u w:val="none"/>
          <w:szCs w:val="24"/>
          <w:rFonts w:eastAsia="TimesNewRoman" w:cs="TimesNewRoman" w:ascii="Palatino Linotype" w:hAnsi="Palatino Linotype"/>
        </w:rPr>
        <w:fldChar w:fldCharType="separate"/>
      </w:r>
      <w:r>
        <w:rPr>
          <w:sz w:val="24"/>
          <w:u w:val="none"/>
          <w:szCs w:val="24"/>
          <w:rFonts w:eastAsia="TimesNewRoman" w:cs="TimesNewRoman" w:ascii="Palatino Linotype" w:hAnsi="Palatino Linotype"/>
        </w:rPr>
        <w:t>Friday, October 1, 2021</w:t>
      </w:r>
      <w:r>
        <w:rPr>
          <w:sz w:val="24"/>
          <w:u w:val="none"/>
          <w:szCs w:val="24"/>
          <w:rFonts w:eastAsia="TimesNewRoman" w:cs="TimesNewRoman" w:ascii="Palatino Linotype" w:hAnsi="Palatino Linotype"/>
        </w:rPr>
        <w:fldChar w:fldCharType="end"/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>,</w:t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 xml:space="preserve"> I have served a copy of this </w:t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 xml:space="preserve">Answer upon James J. Eufinger, counsel for the </w:t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>Plaintiff,</w:t>
      </w:r>
      <w:r>
        <w:rPr>
          <w:rFonts w:eastAsia="TimesNewRoman" w:cs="TimesNewRoman" w:ascii="Palatino Linotype" w:hAnsi="Palatino Linotype"/>
          <w:sz w:val="24"/>
          <w:szCs w:val="24"/>
          <w:u w:val="none"/>
        </w:rPr>
        <w:t xml:space="preserve"> by filing the same with the AlaFile Electronic Filing System.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  <w:u w:val="single"/>
        </w:rPr>
        <w:t>/</w:t>
      </w:r>
      <w:r>
        <w:rPr>
          <w:rFonts w:eastAsia="TimesNewRoman" w:cs="TimesNewRoman" w:ascii="Palatino Linotype" w:hAnsi="Palatino Linotype"/>
          <w:sz w:val="24"/>
          <w:szCs w:val="24"/>
          <w:u w:val="single"/>
        </w:rPr>
        <w:t>s/ Judson E. Crump</w:t>
        <w:tab/>
        <w:tab/>
        <w:tab/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color w:val="auto"/>
          <w:sz w:val="24"/>
          <w:szCs w:val="24"/>
          <w:u w:val="none"/>
          <w:lang w:val="en-US" w:bidi="ar-SA"/>
        </w:rPr>
      </w:pPr>
      <w:r>
        <w:rPr>
          <w:rFonts w:eastAsia="TimesNewRoman" w:cs="TimesNewRoman" w:ascii="Palatino Linotype" w:hAnsi="Palatino Linotype"/>
          <w:color w:val="auto"/>
          <w:sz w:val="24"/>
          <w:szCs w:val="24"/>
          <w:u w:val="none"/>
          <w:lang w:val="en-US" w:bidi="ar-SA"/>
        </w:rPr>
        <w:t>J</w:t>
      </w:r>
      <w:r>
        <w:rPr>
          <w:rFonts w:eastAsia="TimesNewRoman" w:cs="TimesNewRoman" w:ascii="Palatino Linotype" w:hAnsi="Palatino Linotype"/>
          <w:color w:val="auto"/>
          <w:sz w:val="24"/>
          <w:szCs w:val="24"/>
          <w:u w:val="none"/>
          <w:lang w:val="en-US" w:bidi="ar-SA"/>
        </w:rPr>
        <w:t>ames J. Eufinger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color w:val="auto"/>
          <w:sz w:val="24"/>
          <w:szCs w:val="24"/>
          <w:u w:val="none"/>
          <w:lang w:val="en-US" w:bidi="ar-SA"/>
        </w:rPr>
      </w:pPr>
      <w:r>
        <w:rPr>
          <w:rFonts w:eastAsia="TimesNewRoman" w:cs="TimesNewRoman" w:ascii="Palatino Linotype" w:hAnsi="Palatino Linotype"/>
          <w:color w:val="auto"/>
          <w:sz w:val="24"/>
          <w:szCs w:val="24"/>
          <w:u w:val="none"/>
          <w:lang w:val="en-US" w:bidi="ar-SA"/>
        </w:rPr>
        <w:t>PO Box 10110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color w:val="auto"/>
          <w:sz w:val="24"/>
          <w:szCs w:val="24"/>
          <w:u w:val="none"/>
          <w:lang w:val="en-US" w:bidi="ar-SA"/>
        </w:rPr>
      </w:pPr>
      <w:r>
        <w:rPr>
          <w:rFonts w:eastAsia="TimesNewRoman" w:cs="TimesNewRoman" w:ascii="Palatino Linotype" w:hAnsi="Palatino Linotype"/>
          <w:color w:val="auto"/>
          <w:sz w:val="24"/>
          <w:szCs w:val="24"/>
          <w:u w:val="none"/>
          <w:lang w:val="en-US" w:bidi="ar-SA"/>
        </w:rPr>
        <w:t>Columbia, MO 65205</w:t>
      </w:r>
    </w:p>
    <w:sectPr>
      <w:type w:val="nextPage"/>
      <w:pgSz w:w="12240" w:h="15840"/>
      <w:pgMar w:left="1800" w:right="1800" w:header="0" w:top="1155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Tahoma">
    <w:charset w:val="00"/>
    <w:family w:val="swiss"/>
    <w:pitch w:val="variable"/>
  </w:font>
  <w:font w:name="Palatino Linotype">
    <w:charset w:val="00"/>
    <w:family w:val="roman"/>
    <w:pitch w:val="variable"/>
  </w:font>
  <w:font w:name="Palatino Linotype"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351"/>
        </w:tabs>
        <w:ind w:left="1351" w:hanging="360"/>
      </w:pPr>
      <w:rPr/>
    </w:lvl>
    <w:lvl w:ilvl="2">
      <w:start w:val="1"/>
      <w:numFmt w:val="decimal"/>
      <w:lvlText w:val="%3."/>
      <w:lvlJc w:val="left"/>
      <w:pPr>
        <w:tabs>
          <w:tab w:val="num" w:pos="1711"/>
        </w:tabs>
        <w:ind w:left="1711" w:hanging="360"/>
      </w:pPr>
      <w:rPr/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360"/>
      </w:pPr>
      <w:rPr/>
    </w:lvl>
    <w:lvl w:ilvl="4">
      <w:start w:val="1"/>
      <w:numFmt w:val="decimal"/>
      <w:lvlText w:val="%5."/>
      <w:lvlJc w:val="left"/>
      <w:pPr>
        <w:tabs>
          <w:tab w:val="num" w:pos="2431"/>
        </w:tabs>
        <w:ind w:left="2431" w:hanging="360"/>
      </w:pPr>
      <w:rPr/>
    </w:lvl>
    <w:lvl w:ilvl="5">
      <w:start w:val="1"/>
      <w:numFmt w:val="decimal"/>
      <w:lvlText w:val="%6."/>
      <w:lvlJc w:val="left"/>
      <w:pPr>
        <w:tabs>
          <w:tab w:val="num" w:pos="2791"/>
        </w:tabs>
        <w:ind w:left="2791" w:hanging="360"/>
      </w:pPr>
      <w:rPr/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360"/>
      </w:pPr>
      <w:rPr/>
    </w:lvl>
    <w:lvl w:ilvl="7">
      <w:start w:val="1"/>
      <w:numFmt w:val="decimal"/>
      <w:lvlText w:val="%8."/>
      <w:lvlJc w:val="left"/>
      <w:pPr>
        <w:tabs>
          <w:tab w:val="num" w:pos="3511"/>
        </w:tabs>
        <w:ind w:left="3511" w:hanging="360"/>
      </w:pPr>
      <w:rPr/>
    </w:lvl>
    <w:lvl w:ilvl="8">
      <w:start w:val="1"/>
      <w:numFmt w:val="decimal"/>
      <w:lvlText w:val="%9."/>
      <w:lvlJc w:val="left"/>
      <w:pPr>
        <w:tabs>
          <w:tab w:val="num" w:pos="3871"/>
        </w:tabs>
        <w:ind w:left="3871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LibreOffice/6.3.3.2$Windows_X86_64 LibreOffice_project/a64200df03143b798afd1ec74a12ab50359878ed</Application>
  <Pages>3</Pages>
  <Words>410</Words>
  <Characters>2280</Characters>
  <CharactersWithSpaces>2725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2011-07-25T16:01:00Z</dcterms:created>
  <dc:creator> </dc:creator>
  <dc:description/>
  <dc:language>en-US</dc:language>
  <cp:lastModifiedBy/>
  <cp:lastPrinted>2014-03-25T17:37:54Z</cp:lastPrinted>
  <dcterms:modified xsi:type="dcterms:W3CDTF">2021-10-01T10:50:51Z</dcterms:modified>
  <cp:revision>51</cp:revision>
  <dc:subject/>
  <dc:title>IN THE UNITED STATES BANKRUPTCY COURT</dc:title>
</cp:coreProperties>
</file>